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720" w:rsidRDefault="00050720" w:rsidP="00CF1F75">
      <w:pPr>
        <w:pStyle w:val="NormaleWeb"/>
        <w:spacing w:before="0" w:beforeAutospacing="0" w:after="0" w:afterAutospacing="0" w:line="540" w:lineRule="atLeast"/>
        <w:jc w:val="center"/>
        <w:rPr>
          <w:rStyle w:val="Enfasigrassetto"/>
          <w:rFonts w:ascii="Tahoma" w:hAnsi="Tahoma" w:cs="Tahoma"/>
          <w:sz w:val="22"/>
          <w:szCs w:val="22"/>
        </w:rPr>
      </w:pPr>
      <w:bookmarkStart w:id="0" w:name="_GoBack"/>
      <w:bookmarkEnd w:id="0"/>
      <w:r>
        <w:rPr>
          <w:noProof/>
        </w:rPr>
        <w:drawing>
          <wp:inline distT="0" distB="0" distL="0" distR="0" wp14:anchorId="08E73F1A" wp14:editId="21927F1D">
            <wp:extent cx="3143250" cy="1019175"/>
            <wp:effectExtent l="0" t="0" r="0" b="9525"/>
            <wp:docPr id="4" name="Immagine 2"/>
            <wp:cNvGraphicFramePr/>
            <a:graphic xmlns:a="http://schemas.openxmlformats.org/drawingml/2006/main">
              <a:graphicData uri="http://schemas.openxmlformats.org/drawingml/2006/picture">
                <pic:pic xmlns:pic="http://schemas.openxmlformats.org/drawingml/2006/picture">
                  <pic:nvPicPr>
                    <pic:cNvPr id="4" name="Immagin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3250" cy="1019175"/>
                    </a:xfrm>
                    <a:prstGeom prst="rect">
                      <a:avLst/>
                    </a:prstGeom>
                    <a:noFill/>
                    <a:ln>
                      <a:noFill/>
                    </a:ln>
                  </pic:spPr>
                </pic:pic>
              </a:graphicData>
            </a:graphic>
          </wp:inline>
        </w:drawing>
      </w:r>
    </w:p>
    <w:p w:rsidR="00050720" w:rsidRDefault="00050720" w:rsidP="0051005C">
      <w:pPr>
        <w:pStyle w:val="NormaleWeb"/>
        <w:spacing w:before="0" w:beforeAutospacing="0" w:after="0" w:afterAutospacing="0" w:line="540" w:lineRule="atLeast"/>
        <w:rPr>
          <w:rStyle w:val="Enfasigrassetto"/>
          <w:rFonts w:ascii="Tahoma" w:hAnsi="Tahoma" w:cs="Tahoma"/>
          <w:sz w:val="22"/>
          <w:szCs w:val="22"/>
        </w:rPr>
      </w:pPr>
    </w:p>
    <w:p w:rsidR="00CF1F75" w:rsidRPr="00CF1F75" w:rsidRDefault="00CF1F75" w:rsidP="00CF1F75">
      <w:pPr>
        <w:keepNext/>
        <w:tabs>
          <w:tab w:val="left" w:pos="5954"/>
          <w:tab w:val="right" w:pos="9356"/>
        </w:tabs>
        <w:jc w:val="center"/>
        <w:outlineLvl w:val="1"/>
        <w:rPr>
          <w:rFonts w:ascii="Bookman" w:hAnsi="Bookman"/>
          <w:b/>
          <w:sz w:val="22"/>
          <w:szCs w:val="22"/>
        </w:rPr>
      </w:pPr>
      <w:r w:rsidRPr="00CF1F75">
        <w:rPr>
          <w:rFonts w:ascii="Bookman" w:hAnsi="Bookman"/>
          <w:b/>
        </w:rPr>
        <w:t>STUDIO LEGALE ARGENTO</w:t>
      </w:r>
    </w:p>
    <w:p w:rsidR="00CF1F75" w:rsidRPr="00CF1F75" w:rsidRDefault="00CF1F75" w:rsidP="00CF1F75">
      <w:pPr>
        <w:ind w:right="638"/>
        <w:jc w:val="center"/>
        <w:rPr>
          <w:rFonts w:ascii="Tahoma" w:eastAsia="Times New Roman" w:hAnsi="Tahoma" w:cs="Tahoma"/>
          <w:sz w:val="16"/>
          <w:szCs w:val="16"/>
        </w:rPr>
      </w:pPr>
      <w:r w:rsidRPr="00CF1F75">
        <w:rPr>
          <w:rFonts w:ascii="Tahoma" w:eastAsia="Times New Roman" w:hAnsi="Tahoma" w:cs="Tahoma"/>
          <w:sz w:val="16"/>
          <w:szCs w:val="16"/>
        </w:rPr>
        <w:t>Via C. Battisti n. 31 Pescara - Tel. / Fax 085.44.29.997 -</w:t>
      </w:r>
    </w:p>
    <w:p w:rsidR="00CF1F75" w:rsidRPr="00CF1F75" w:rsidRDefault="00CF1F75" w:rsidP="00CF1F75">
      <w:pPr>
        <w:ind w:right="638"/>
        <w:jc w:val="center"/>
        <w:rPr>
          <w:rStyle w:val="Collegamentoipertestuale"/>
          <w:color w:val="auto"/>
          <w:u w:val="none"/>
          <w:lang w:eastAsia="en-US"/>
        </w:rPr>
      </w:pPr>
      <w:r w:rsidRPr="00CF1F75">
        <w:rPr>
          <w:rFonts w:ascii="Tahoma" w:eastAsia="Times New Roman" w:hAnsi="Tahoma" w:cs="Tahoma"/>
          <w:sz w:val="16"/>
          <w:szCs w:val="16"/>
        </w:rPr>
        <w:t xml:space="preserve">E-MAIL: emanueleargento@virgilio.it - PEC: </w:t>
      </w:r>
      <w:hyperlink r:id="rId8" w:history="1">
        <w:r w:rsidRPr="00CF1F75">
          <w:rPr>
            <w:rStyle w:val="Collegamentoipertestuale"/>
            <w:rFonts w:ascii="Tahoma" w:eastAsia="Times New Roman" w:hAnsi="Tahoma" w:cs="Tahoma"/>
            <w:color w:val="auto"/>
            <w:sz w:val="16"/>
            <w:szCs w:val="16"/>
            <w:u w:val="none"/>
          </w:rPr>
          <w:t>avvemanueleargento@pec.giuffre.it</w:t>
        </w:r>
      </w:hyperlink>
      <w:r w:rsidRPr="00CF1F75">
        <w:rPr>
          <w:rStyle w:val="Collegamentoipertestuale"/>
          <w:rFonts w:ascii="Tahoma" w:eastAsia="Times New Roman" w:hAnsi="Tahoma" w:cs="Tahoma"/>
          <w:color w:val="auto"/>
          <w:sz w:val="16"/>
          <w:szCs w:val="16"/>
          <w:u w:val="none"/>
        </w:rPr>
        <w:t xml:space="preserve"> </w:t>
      </w:r>
    </w:p>
    <w:p w:rsidR="00CF1F75" w:rsidRPr="00CF1F75" w:rsidRDefault="002445E8" w:rsidP="00CF1F75">
      <w:pPr>
        <w:ind w:right="638"/>
        <w:jc w:val="center"/>
      </w:pPr>
      <w:hyperlink r:id="rId9" w:history="1">
        <w:r w:rsidR="00CF1F75" w:rsidRPr="00CF1F75">
          <w:rPr>
            <w:rStyle w:val="Collegamentoipertestuale"/>
            <w:rFonts w:ascii="Tahoma" w:hAnsi="Tahoma" w:cs="Tahoma"/>
            <w:bCs/>
            <w:color w:val="auto"/>
            <w:spacing w:val="8"/>
            <w:u w:val="none"/>
          </w:rPr>
          <w:t>www.avvocato</w:t>
        </w:r>
      </w:hyperlink>
      <w:r w:rsidR="00CF1F75" w:rsidRPr="00CF1F75">
        <w:rPr>
          <w:rFonts w:ascii="Tahoma" w:hAnsi="Tahoma" w:cs="Tahoma"/>
          <w:bCs/>
          <w:spacing w:val="8"/>
        </w:rPr>
        <w:t xml:space="preserve">argento.it - </w:t>
      </w:r>
      <w:hyperlink r:id="rId10" w:history="1">
        <w:r w:rsidR="00CF1F75" w:rsidRPr="00CF1F75">
          <w:rPr>
            <w:rStyle w:val="Collegamentoipertestuale"/>
            <w:rFonts w:ascii="Tahoma" w:hAnsi="Tahoma" w:cs="Tahoma"/>
            <w:bCs/>
            <w:color w:val="auto"/>
            <w:spacing w:val="8"/>
            <w:u w:val="none"/>
          </w:rPr>
          <w:t>www.sosutenti.net</w:t>
        </w:r>
      </w:hyperlink>
    </w:p>
    <w:p w:rsidR="00CF1F75" w:rsidRDefault="00CF1F75" w:rsidP="00050720">
      <w:pPr>
        <w:pStyle w:val="NormaleWeb"/>
        <w:spacing w:before="0" w:beforeAutospacing="0" w:after="0" w:afterAutospacing="0" w:line="540" w:lineRule="atLeast"/>
        <w:jc w:val="both"/>
        <w:rPr>
          <w:rStyle w:val="Enfasigrassetto"/>
          <w:rFonts w:ascii="Tahoma" w:hAnsi="Tahoma" w:cs="Tahoma"/>
          <w:sz w:val="22"/>
          <w:szCs w:val="22"/>
        </w:rPr>
      </w:pPr>
    </w:p>
    <w:p w:rsidR="0051005C" w:rsidRPr="00050720" w:rsidRDefault="0051005C" w:rsidP="00050720">
      <w:pPr>
        <w:pStyle w:val="NormaleWeb"/>
        <w:spacing w:before="0" w:beforeAutospacing="0" w:after="0" w:afterAutospacing="0" w:line="540" w:lineRule="atLeast"/>
        <w:jc w:val="both"/>
        <w:rPr>
          <w:rFonts w:ascii="Tahoma" w:hAnsi="Tahoma" w:cs="Tahoma"/>
          <w:sz w:val="22"/>
          <w:szCs w:val="22"/>
          <w:u w:val="single"/>
        </w:rPr>
      </w:pPr>
      <w:r w:rsidRPr="00050720">
        <w:rPr>
          <w:rStyle w:val="Enfasigrassetto"/>
          <w:rFonts w:ascii="Tahoma" w:hAnsi="Tahoma" w:cs="Tahoma"/>
          <w:sz w:val="22"/>
          <w:szCs w:val="22"/>
          <w:u w:val="single"/>
        </w:rPr>
        <w:t>Decreto Mef: ecco i requisiti per accedere alla sospensione de</w:t>
      </w:r>
      <w:r w:rsidR="009D7560">
        <w:rPr>
          <w:rStyle w:val="Enfasigrassetto"/>
          <w:rFonts w:ascii="Tahoma" w:hAnsi="Tahoma" w:cs="Tahoma"/>
          <w:sz w:val="22"/>
          <w:szCs w:val="22"/>
          <w:u w:val="single"/>
        </w:rPr>
        <w:t>i mutui</w:t>
      </w:r>
      <w:r w:rsidR="00FD2A3A">
        <w:rPr>
          <w:rStyle w:val="Enfasigrassetto"/>
          <w:rFonts w:ascii="Tahoma" w:hAnsi="Tahoma" w:cs="Tahoma"/>
          <w:sz w:val="22"/>
          <w:szCs w:val="22"/>
          <w:u w:val="single"/>
        </w:rPr>
        <w:t>.</w:t>
      </w:r>
    </w:p>
    <w:p w:rsidR="0051005C" w:rsidRPr="00086BFE" w:rsidRDefault="0051005C" w:rsidP="00050720">
      <w:pPr>
        <w:pStyle w:val="NormaleWeb"/>
        <w:spacing w:before="0" w:beforeAutospacing="0" w:after="0" w:afterAutospacing="0" w:line="315" w:lineRule="atLeast"/>
        <w:jc w:val="both"/>
        <w:rPr>
          <w:rFonts w:ascii="Tahoma" w:hAnsi="Tahoma" w:cs="Tahoma"/>
          <w:i/>
          <w:sz w:val="22"/>
          <w:szCs w:val="22"/>
        </w:rPr>
      </w:pPr>
      <w:r w:rsidRPr="00050720">
        <w:rPr>
          <w:rFonts w:ascii="Tahoma" w:hAnsi="Tahoma" w:cs="Tahoma"/>
          <w:i/>
          <w:iCs/>
          <w:sz w:val="22"/>
          <w:szCs w:val="22"/>
          <w:u w:val="single"/>
        </w:rPr>
        <w:br/>
      </w:r>
      <w:r w:rsidRPr="00086BFE">
        <w:rPr>
          <w:rStyle w:val="Enfasicorsivo"/>
          <w:rFonts w:ascii="Tahoma" w:hAnsi="Tahoma" w:cs="Tahoma"/>
          <w:i w:val="0"/>
          <w:sz w:val="22"/>
          <w:szCs w:val="22"/>
        </w:rPr>
        <w:t>Il Ministero dell’Economia e delle Finanze ha pubblicato il decreto attuativo che chiarisce i requisiti per accedere alla sospensione del mutuo prima casa.</w:t>
      </w:r>
    </w:p>
    <w:p w:rsidR="0051005C" w:rsidRPr="00086BFE" w:rsidRDefault="0051005C" w:rsidP="00050720">
      <w:pPr>
        <w:pStyle w:val="NormaleWeb"/>
        <w:spacing w:before="0" w:beforeAutospacing="0" w:after="0" w:afterAutospacing="0" w:line="315" w:lineRule="atLeast"/>
        <w:jc w:val="both"/>
        <w:rPr>
          <w:rFonts w:ascii="Tahoma" w:hAnsi="Tahoma" w:cs="Tahoma"/>
          <w:sz w:val="22"/>
          <w:szCs w:val="22"/>
        </w:rPr>
      </w:pPr>
      <w:r w:rsidRPr="00086BFE">
        <w:rPr>
          <w:rFonts w:ascii="Tahoma" w:hAnsi="Tahoma" w:cs="Tahoma"/>
          <w:sz w:val="22"/>
          <w:szCs w:val="22"/>
        </w:rPr>
        <w:t> </w:t>
      </w:r>
    </w:p>
    <w:p w:rsidR="0051005C" w:rsidRPr="00086BFE" w:rsidRDefault="0051005C" w:rsidP="00050720">
      <w:pPr>
        <w:pStyle w:val="NormaleWeb"/>
        <w:spacing w:before="0" w:beforeAutospacing="0" w:after="0" w:afterAutospacing="0" w:line="315" w:lineRule="atLeast"/>
        <w:jc w:val="both"/>
        <w:rPr>
          <w:rFonts w:ascii="Tahoma" w:hAnsi="Tahoma" w:cs="Tahoma"/>
          <w:sz w:val="22"/>
          <w:szCs w:val="22"/>
        </w:rPr>
      </w:pPr>
      <w:r w:rsidRPr="00086BFE">
        <w:rPr>
          <w:rFonts w:ascii="Tahoma" w:hAnsi="Tahoma" w:cs="Tahoma"/>
          <w:sz w:val="22"/>
          <w:szCs w:val="22"/>
        </w:rPr>
        <w:t>Il 28 Marzo 2020 è stato pubblicato il decreto attuativo che regolamenta l’accesso al Fondo per la richiesta di sospensione delle rate di mutuo della prima casa.</w:t>
      </w:r>
    </w:p>
    <w:p w:rsidR="0051005C" w:rsidRPr="00086BFE" w:rsidRDefault="0051005C" w:rsidP="00050720">
      <w:pPr>
        <w:pStyle w:val="NormaleWeb"/>
        <w:spacing w:before="0" w:beforeAutospacing="0" w:after="0" w:afterAutospacing="0" w:line="300" w:lineRule="atLeast"/>
        <w:jc w:val="both"/>
        <w:rPr>
          <w:rFonts w:ascii="Tahoma" w:hAnsi="Tahoma" w:cs="Tahoma"/>
          <w:sz w:val="22"/>
          <w:szCs w:val="22"/>
        </w:rPr>
      </w:pPr>
      <w:r w:rsidRPr="00086BFE">
        <w:rPr>
          <w:rFonts w:ascii="Tahoma" w:hAnsi="Tahoma" w:cs="Tahoma"/>
          <w:sz w:val="22"/>
          <w:szCs w:val="22"/>
        </w:rPr>
        <w:t> </w:t>
      </w:r>
    </w:p>
    <w:p w:rsidR="00FD2A3A" w:rsidRDefault="0051005C" w:rsidP="00FD2A3A">
      <w:pPr>
        <w:pStyle w:val="NormaleWeb"/>
        <w:spacing w:before="0" w:beforeAutospacing="0" w:after="0" w:afterAutospacing="0" w:line="315" w:lineRule="atLeast"/>
        <w:jc w:val="both"/>
        <w:rPr>
          <w:rFonts w:ascii="Tahoma" w:hAnsi="Tahoma" w:cs="Tahoma"/>
          <w:sz w:val="22"/>
          <w:szCs w:val="22"/>
        </w:rPr>
      </w:pPr>
      <w:r w:rsidRPr="00086BFE">
        <w:rPr>
          <w:rFonts w:ascii="Tahoma" w:hAnsi="Tahoma" w:cs="Tahoma"/>
          <w:sz w:val="22"/>
          <w:szCs w:val="22"/>
        </w:rPr>
        <w:t>Oltre a tutti coloro che potevano già accedere al Fondo (chi negli ultimi 3 anni ha perso il lavoro, chi si trova in condizioni di non autosufficienza o handicap grave, oppure in caso di morte di uno dei cointestatari del mutuo), con il decreto attuativo si è estesa tale facoltà anche a:</w:t>
      </w:r>
    </w:p>
    <w:p w:rsidR="00FD2A3A" w:rsidRDefault="00FD2A3A" w:rsidP="00FD2A3A">
      <w:pPr>
        <w:pStyle w:val="NormaleWeb"/>
        <w:spacing w:before="0" w:beforeAutospacing="0" w:after="0" w:afterAutospacing="0" w:line="315" w:lineRule="atLeast"/>
        <w:jc w:val="both"/>
        <w:rPr>
          <w:rFonts w:ascii="Tahoma" w:hAnsi="Tahoma" w:cs="Tahoma"/>
          <w:sz w:val="22"/>
          <w:szCs w:val="22"/>
        </w:rPr>
      </w:pPr>
    </w:p>
    <w:p w:rsidR="0051005C" w:rsidRPr="00FD2A3A" w:rsidRDefault="0051005C" w:rsidP="00FD2A3A">
      <w:pPr>
        <w:pStyle w:val="NormaleWeb"/>
        <w:numPr>
          <w:ilvl w:val="0"/>
          <w:numId w:val="1"/>
        </w:numPr>
        <w:spacing w:before="0" w:beforeAutospacing="0" w:after="0" w:afterAutospacing="0" w:line="315" w:lineRule="atLeast"/>
        <w:jc w:val="both"/>
        <w:rPr>
          <w:rFonts w:ascii="Tahoma" w:hAnsi="Tahoma" w:cs="Tahoma"/>
          <w:sz w:val="22"/>
          <w:szCs w:val="22"/>
        </w:rPr>
      </w:pPr>
      <w:r w:rsidRPr="00086BFE">
        <w:rPr>
          <w:rFonts w:ascii="Tahoma" w:eastAsia="Times New Roman" w:hAnsi="Tahoma" w:cs="Tahoma"/>
          <w:sz w:val="22"/>
          <w:szCs w:val="22"/>
        </w:rPr>
        <w:t>chi ha subìto una sospensione dell’attività lavorativa</w:t>
      </w:r>
      <w:r w:rsidR="00FD2A3A">
        <w:rPr>
          <w:rFonts w:ascii="Tahoma" w:eastAsia="Times New Roman" w:hAnsi="Tahoma" w:cs="Tahoma"/>
          <w:sz w:val="22"/>
          <w:szCs w:val="22"/>
        </w:rPr>
        <w:t>;</w:t>
      </w:r>
    </w:p>
    <w:p w:rsidR="0051005C" w:rsidRPr="00086BFE" w:rsidRDefault="0051005C" w:rsidP="00050720">
      <w:pPr>
        <w:numPr>
          <w:ilvl w:val="0"/>
          <w:numId w:val="1"/>
        </w:numPr>
        <w:spacing w:before="100" w:beforeAutospacing="1" w:after="100" w:afterAutospacing="1" w:line="315" w:lineRule="atLeast"/>
        <w:jc w:val="both"/>
        <w:rPr>
          <w:rFonts w:ascii="Tahoma" w:eastAsia="Times New Roman" w:hAnsi="Tahoma" w:cs="Tahoma"/>
          <w:sz w:val="22"/>
          <w:szCs w:val="22"/>
        </w:rPr>
      </w:pPr>
      <w:r w:rsidRPr="00086BFE">
        <w:rPr>
          <w:rFonts w:ascii="Tahoma" w:eastAsia="Times New Roman" w:hAnsi="Tahoma" w:cs="Tahoma"/>
          <w:sz w:val="22"/>
          <w:szCs w:val="22"/>
        </w:rPr>
        <w:t>chi è s</w:t>
      </w:r>
      <w:r w:rsidR="00FD2A3A">
        <w:rPr>
          <w:rFonts w:ascii="Tahoma" w:eastAsia="Times New Roman" w:hAnsi="Tahoma" w:cs="Tahoma"/>
          <w:sz w:val="22"/>
          <w:szCs w:val="22"/>
        </w:rPr>
        <w:t>tato ridotto l’orario di lavoro;</w:t>
      </w:r>
    </w:p>
    <w:p w:rsidR="0051005C" w:rsidRPr="00086BFE" w:rsidRDefault="0051005C" w:rsidP="00050720">
      <w:pPr>
        <w:numPr>
          <w:ilvl w:val="0"/>
          <w:numId w:val="1"/>
        </w:numPr>
        <w:spacing w:before="100" w:beforeAutospacing="1" w:after="100" w:afterAutospacing="1" w:line="315" w:lineRule="atLeast"/>
        <w:jc w:val="both"/>
        <w:rPr>
          <w:rFonts w:ascii="Tahoma" w:eastAsia="Times New Roman" w:hAnsi="Tahoma" w:cs="Tahoma"/>
          <w:sz w:val="22"/>
          <w:szCs w:val="22"/>
        </w:rPr>
      </w:pPr>
      <w:r w:rsidRPr="00086BFE">
        <w:rPr>
          <w:rFonts w:ascii="Tahoma" w:eastAsia="Times New Roman" w:hAnsi="Tahoma" w:cs="Tahoma"/>
          <w:sz w:val="22"/>
          <w:szCs w:val="22"/>
        </w:rPr>
        <w:t>gli autonomi ed i professionisti che hanno registrato un calo del fatturato del 33%.</w:t>
      </w:r>
    </w:p>
    <w:p w:rsidR="0051005C" w:rsidRPr="00086BFE" w:rsidRDefault="00FD2A3A" w:rsidP="00050720">
      <w:pPr>
        <w:pStyle w:val="NormaleWeb"/>
        <w:spacing w:before="0" w:beforeAutospacing="0" w:after="0" w:afterAutospacing="0" w:line="300" w:lineRule="atLeast"/>
        <w:jc w:val="both"/>
        <w:rPr>
          <w:rFonts w:ascii="Tahoma" w:hAnsi="Tahoma" w:cs="Tahoma"/>
          <w:sz w:val="22"/>
          <w:szCs w:val="22"/>
        </w:rPr>
      </w:pPr>
      <w:r w:rsidRPr="00086BFE">
        <w:rPr>
          <w:rFonts w:ascii="Tahoma" w:hAnsi="Tahoma" w:cs="Tahoma"/>
          <w:sz w:val="22"/>
          <w:szCs w:val="22"/>
        </w:rPr>
        <w:t>N</w:t>
      </w:r>
      <w:r>
        <w:rPr>
          <w:rFonts w:ascii="Tahoma" w:hAnsi="Tahoma" w:cs="Tahoma"/>
          <w:sz w:val="22"/>
          <w:szCs w:val="22"/>
        </w:rPr>
        <w:t>el</w:t>
      </w:r>
      <w:r w:rsidR="0051005C" w:rsidRPr="00086BFE">
        <w:rPr>
          <w:rFonts w:ascii="Tahoma" w:hAnsi="Tahoma" w:cs="Tahoma"/>
          <w:sz w:val="22"/>
          <w:szCs w:val="22"/>
        </w:rPr>
        <w:t xml:space="preserve"> dettaglio i requisiti necessari per accedere al fondo nei nuovi casi proposti dal decreto attuativo</w:t>
      </w:r>
      <w:r>
        <w:rPr>
          <w:rFonts w:ascii="Tahoma" w:hAnsi="Tahoma" w:cs="Tahoma"/>
          <w:sz w:val="22"/>
          <w:szCs w:val="22"/>
        </w:rPr>
        <w:t xml:space="preserve"> sono i seguenti</w:t>
      </w:r>
      <w:r w:rsidR="0051005C" w:rsidRPr="00086BFE">
        <w:rPr>
          <w:rFonts w:ascii="Tahoma" w:hAnsi="Tahoma" w:cs="Tahoma"/>
          <w:sz w:val="22"/>
          <w:szCs w:val="22"/>
        </w:rPr>
        <w:t>: </w:t>
      </w:r>
    </w:p>
    <w:p w:rsidR="0051005C" w:rsidRPr="00086BFE" w:rsidRDefault="0051005C" w:rsidP="00050720">
      <w:pPr>
        <w:pStyle w:val="NormaleWeb"/>
        <w:spacing w:before="0" w:beforeAutospacing="0" w:after="0" w:afterAutospacing="0" w:line="300" w:lineRule="atLeast"/>
        <w:jc w:val="both"/>
        <w:rPr>
          <w:rFonts w:ascii="Tahoma" w:hAnsi="Tahoma" w:cs="Tahoma"/>
          <w:sz w:val="22"/>
          <w:szCs w:val="22"/>
        </w:rPr>
      </w:pPr>
    </w:p>
    <w:p w:rsidR="0051005C" w:rsidRPr="00086BFE" w:rsidRDefault="0051005C" w:rsidP="00050720">
      <w:pPr>
        <w:pStyle w:val="NormaleWeb"/>
        <w:spacing w:before="0" w:beforeAutospacing="0" w:after="0" w:afterAutospacing="0" w:line="300" w:lineRule="atLeast"/>
        <w:jc w:val="both"/>
        <w:rPr>
          <w:rFonts w:ascii="Tahoma" w:hAnsi="Tahoma" w:cs="Tahoma"/>
          <w:sz w:val="22"/>
          <w:szCs w:val="22"/>
        </w:rPr>
      </w:pPr>
      <w:r w:rsidRPr="00086BFE">
        <w:rPr>
          <w:rStyle w:val="Enfasigrassetto"/>
          <w:rFonts w:ascii="Tahoma" w:hAnsi="Tahoma" w:cs="Tahoma"/>
          <w:sz w:val="22"/>
          <w:szCs w:val="22"/>
          <w:u w:val="single"/>
        </w:rPr>
        <w:t>Moratoria in caso di sospensione e riduzione dell’orario lavoro</w:t>
      </w:r>
      <w:r w:rsidR="00FD2A3A">
        <w:rPr>
          <w:rStyle w:val="Enfasigrassetto"/>
          <w:rFonts w:ascii="Tahoma" w:hAnsi="Tahoma" w:cs="Tahoma"/>
          <w:sz w:val="22"/>
          <w:szCs w:val="22"/>
          <w:u w:val="single"/>
        </w:rPr>
        <w:t>:</w:t>
      </w:r>
    </w:p>
    <w:p w:rsidR="0051005C" w:rsidRPr="00086BFE" w:rsidRDefault="0051005C" w:rsidP="00050720">
      <w:pPr>
        <w:pStyle w:val="NormaleWeb"/>
        <w:spacing w:before="0" w:beforeAutospacing="0" w:after="0" w:afterAutospacing="0" w:line="300" w:lineRule="atLeast"/>
        <w:jc w:val="both"/>
        <w:rPr>
          <w:rFonts w:ascii="Tahoma" w:hAnsi="Tahoma" w:cs="Tahoma"/>
          <w:sz w:val="22"/>
          <w:szCs w:val="22"/>
        </w:rPr>
      </w:pPr>
      <w:r w:rsidRPr="00086BFE">
        <w:rPr>
          <w:rFonts w:ascii="Tahoma" w:hAnsi="Tahoma" w:cs="Tahoma"/>
          <w:sz w:val="22"/>
          <w:szCs w:val="22"/>
        </w:rPr>
        <w:t> </w:t>
      </w:r>
    </w:p>
    <w:p w:rsidR="0051005C" w:rsidRPr="00086BFE" w:rsidRDefault="0051005C" w:rsidP="00050720">
      <w:pPr>
        <w:pStyle w:val="NormaleWeb"/>
        <w:spacing w:before="0" w:beforeAutospacing="0" w:after="0" w:afterAutospacing="0" w:line="315" w:lineRule="atLeast"/>
        <w:jc w:val="both"/>
        <w:rPr>
          <w:rFonts w:ascii="Tahoma" w:hAnsi="Tahoma" w:cs="Tahoma"/>
          <w:sz w:val="22"/>
          <w:szCs w:val="22"/>
        </w:rPr>
      </w:pPr>
      <w:r w:rsidRPr="00086BFE">
        <w:rPr>
          <w:rFonts w:ascii="Tahoma" w:hAnsi="Tahoma" w:cs="Tahoma"/>
          <w:sz w:val="22"/>
          <w:szCs w:val="22"/>
        </w:rPr>
        <w:t>Per poter accedere al Fondo occorre che:</w:t>
      </w:r>
    </w:p>
    <w:p w:rsidR="0051005C" w:rsidRPr="00FD2A3A" w:rsidRDefault="0051005C" w:rsidP="00FD2A3A">
      <w:pPr>
        <w:pStyle w:val="Paragrafoelenco"/>
        <w:numPr>
          <w:ilvl w:val="0"/>
          <w:numId w:val="7"/>
        </w:numPr>
        <w:spacing w:before="100" w:beforeAutospacing="1" w:after="100" w:afterAutospacing="1" w:line="315" w:lineRule="atLeast"/>
        <w:jc w:val="both"/>
        <w:rPr>
          <w:rFonts w:ascii="Tahoma" w:eastAsia="Times New Roman" w:hAnsi="Tahoma" w:cs="Tahoma"/>
          <w:sz w:val="22"/>
          <w:szCs w:val="22"/>
        </w:rPr>
      </w:pPr>
      <w:r w:rsidRPr="00FD2A3A">
        <w:rPr>
          <w:rFonts w:ascii="Tahoma" w:eastAsia="Times New Roman" w:hAnsi="Tahoma" w:cs="Tahoma"/>
          <w:sz w:val="22"/>
          <w:szCs w:val="22"/>
        </w:rPr>
        <w:t>la sospensione dal lavoro sia di almeno di 30 giorni lavorativi consecutivi;</w:t>
      </w:r>
    </w:p>
    <w:p w:rsidR="0051005C" w:rsidRPr="00FD2A3A" w:rsidRDefault="0051005C" w:rsidP="00FD2A3A">
      <w:pPr>
        <w:pStyle w:val="Paragrafoelenco"/>
        <w:numPr>
          <w:ilvl w:val="0"/>
          <w:numId w:val="7"/>
        </w:numPr>
        <w:spacing w:before="100" w:beforeAutospacing="1" w:after="100" w:afterAutospacing="1" w:line="315" w:lineRule="atLeast"/>
        <w:jc w:val="both"/>
        <w:rPr>
          <w:rFonts w:ascii="Tahoma" w:eastAsia="Times New Roman" w:hAnsi="Tahoma" w:cs="Tahoma"/>
          <w:sz w:val="22"/>
          <w:szCs w:val="22"/>
        </w:rPr>
      </w:pPr>
      <w:r w:rsidRPr="00FD2A3A">
        <w:rPr>
          <w:rFonts w:ascii="Tahoma" w:eastAsia="Times New Roman" w:hAnsi="Tahoma" w:cs="Tahoma"/>
          <w:sz w:val="22"/>
          <w:szCs w:val="22"/>
        </w:rPr>
        <w:t>la riduzione dell’orario di lavoro sia di un periodo di almeno 30 giorni lavorativi consecutivi, e corrispondente ad una riduzione almeno pari al 20% dell’orario complessivo. </w:t>
      </w:r>
    </w:p>
    <w:p w:rsidR="0051005C" w:rsidRPr="00086BFE" w:rsidRDefault="0051005C" w:rsidP="00050720">
      <w:pPr>
        <w:pStyle w:val="NormaleWeb"/>
        <w:spacing w:before="0" w:beforeAutospacing="0" w:after="0" w:afterAutospacing="0" w:line="300" w:lineRule="atLeast"/>
        <w:jc w:val="both"/>
        <w:rPr>
          <w:rFonts w:ascii="Tahoma" w:hAnsi="Tahoma" w:cs="Tahoma"/>
          <w:sz w:val="22"/>
          <w:szCs w:val="22"/>
        </w:rPr>
      </w:pPr>
      <w:r w:rsidRPr="00086BFE">
        <w:rPr>
          <w:rFonts w:ascii="Tahoma" w:hAnsi="Tahoma" w:cs="Tahoma"/>
          <w:sz w:val="22"/>
          <w:szCs w:val="22"/>
        </w:rPr>
        <w:t> </w:t>
      </w:r>
    </w:p>
    <w:p w:rsidR="0051005C" w:rsidRPr="00086BFE" w:rsidRDefault="0051005C" w:rsidP="00050720">
      <w:pPr>
        <w:pStyle w:val="NormaleWeb"/>
        <w:spacing w:before="0" w:beforeAutospacing="0" w:after="0" w:afterAutospacing="0" w:line="315" w:lineRule="atLeast"/>
        <w:jc w:val="both"/>
        <w:rPr>
          <w:rFonts w:ascii="Tahoma" w:hAnsi="Tahoma" w:cs="Tahoma"/>
          <w:sz w:val="22"/>
          <w:szCs w:val="22"/>
        </w:rPr>
      </w:pPr>
      <w:r w:rsidRPr="00086BFE">
        <w:rPr>
          <w:rFonts w:ascii="Tahoma" w:hAnsi="Tahoma" w:cs="Tahoma"/>
          <w:sz w:val="22"/>
          <w:szCs w:val="22"/>
        </w:rPr>
        <w:t>In tali casi, la sospensione del pagamento delle rate del mutuo può essere concessa per una durata massima complessiva non superiore a:</w:t>
      </w:r>
    </w:p>
    <w:p w:rsidR="0051005C" w:rsidRPr="00FD2A3A" w:rsidRDefault="0051005C" w:rsidP="00FD2A3A">
      <w:pPr>
        <w:pStyle w:val="Paragrafoelenco"/>
        <w:numPr>
          <w:ilvl w:val="0"/>
          <w:numId w:val="6"/>
        </w:numPr>
        <w:spacing w:before="100" w:beforeAutospacing="1" w:after="100" w:afterAutospacing="1" w:line="315" w:lineRule="atLeast"/>
        <w:jc w:val="both"/>
        <w:rPr>
          <w:rFonts w:ascii="Tahoma" w:eastAsia="Times New Roman" w:hAnsi="Tahoma" w:cs="Tahoma"/>
          <w:sz w:val="22"/>
          <w:szCs w:val="22"/>
        </w:rPr>
      </w:pPr>
      <w:r w:rsidRPr="00FD2A3A">
        <w:rPr>
          <w:rFonts w:ascii="Tahoma" w:eastAsia="Times New Roman" w:hAnsi="Tahoma" w:cs="Tahoma"/>
          <w:sz w:val="22"/>
          <w:szCs w:val="22"/>
        </w:rPr>
        <w:t>6 mesi, se la sospensione o la riduzione orario del lavoro ha una durata compresa tra 30 giorni e 150 giorni lavorativi consecutivi;</w:t>
      </w:r>
    </w:p>
    <w:p w:rsidR="0051005C" w:rsidRPr="00FD2A3A" w:rsidRDefault="0051005C" w:rsidP="00FD2A3A">
      <w:pPr>
        <w:pStyle w:val="Paragrafoelenco"/>
        <w:numPr>
          <w:ilvl w:val="0"/>
          <w:numId w:val="6"/>
        </w:numPr>
        <w:spacing w:before="100" w:beforeAutospacing="1" w:after="100" w:afterAutospacing="1" w:line="315" w:lineRule="atLeast"/>
        <w:jc w:val="both"/>
        <w:rPr>
          <w:rFonts w:ascii="Tahoma" w:eastAsia="Times New Roman" w:hAnsi="Tahoma" w:cs="Tahoma"/>
          <w:sz w:val="22"/>
          <w:szCs w:val="22"/>
        </w:rPr>
      </w:pPr>
      <w:r w:rsidRPr="00FD2A3A">
        <w:rPr>
          <w:rFonts w:ascii="Tahoma" w:eastAsia="Times New Roman" w:hAnsi="Tahoma" w:cs="Tahoma"/>
          <w:sz w:val="22"/>
          <w:szCs w:val="22"/>
        </w:rPr>
        <w:lastRenderedPageBreak/>
        <w:t>12 mesi, se la sospensione o la riduzione dell’orario di lavoro ha una durata compresa tra 151 e 302 giorni lavorativi consecutivi;</w:t>
      </w:r>
    </w:p>
    <w:p w:rsidR="00050720" w:rsidRPr="00FD2A3A" w:rsidRDefault="0051005C" w:rsidP="00FD2A3A">
      <w:pPr>
        <w:pStyle w:val="Paragrafoelenco"/>
        <w:numPr>
          <w:ilvl w:val="0"/>
          <w:numId w:val="6"/>
        </w:numPr>
        <w:spacing w:before="100" w:beforeAutospacing="1" w:after="100" w:afterAutospacing="1" w:line="315" w:lineRule="atLeast"/>
        <w:jc w:val="both"/>
        <w:rPr>
          <w:rFonts w:ascii="Tahoma" w:eastAsia="Times New Roman" w:hAnsi="Tahoma" w:cs="Tahoma"/>
          <w:sz w:val="22"/>
          <w:szCs w:val="22"/>
        </w:rPr>
      </w:pPr>
      <w:r w:rsidRPr="00FD2A3A">
        <w:rPr>
          <w:rFonts w:ascii="Tahoma" w:eastAsia="Times New Roman" w:hAnsi="Tahoma" w:cs="Tahoma"/>
          <w:sz w:val="22"/>
          <w:szCs w:val="22"/>
        </w:rPr>
        <w:t xml:space="preserve">18 mesi, se la sospensione o la riduzione dell’orario di lavoro ha una durata superiore di 303 </w:t>
      </w:r>
      <w:r w:rsidR="00050720" w:rsidRPr="00FD2A3A">
        <w:rPr>
          <w:rFonts w:ascii="Tahoma" w:eastAsia="Times New Roman" w:hAnsi="Tahoma" w:cs="Tahoma"/>
          <w:sz w:val="22"/>
          <w:szCs w:val="22"/>
        </w:rPr>
        <w:t>giorni lavorativi consecutivi.</w:t>
      </w:r>
    </w:p>
    <w:p w:rsidR="00050720" w:rsidRDefault="0051005C" w:rsidP="00050720">
      <w:pPr>
        <w:spacing w:before="100" w:beforeAutospacing="1" w:after="100" w:afterAutospacing="1" w:line="315" w:lineRule="atLeast"/>
        <w:jc w:val="both"/>
        <w:rPr>
          <w:rFonts w:ascii="Tahoma" w:eastAsia="Times New Roman" w:hAnsi="Tahoma" w:cs="Tahoma"/>
          <w:sz w:val="22"/>
          <w:szCs w:val="22"/>
        </w:rPr>
      </w:pPr>
      <w:r w:rsidRPr="00050720">
        <w:rPr>
          <w:rFonts w:ascii="Tahoma" w:hAnsi="Tahoma" w:cs="Tahoma"/>
          <w:sz w:val="22"/>
          <w:szCs w:val="22"/>
        </w:rPr>
        <w:t>Fermo restando la durata massima complessiva di 18 mesi, la sospensione può essere riproposta, anche per periodi non continuativi, entro i limiti della dotazione del Fondo</w:t>
      </w:r>
      <w:r w:rsidR="00086BFE" w:rsidRPr="00050720">
        <w:rPr>
          <w:rFonts w:ascii="Tahoma" w:hAnsi="Tahoma" w:cs="Tahoma"/>
          <w:sz w:val="22"/>
          <w:szCs w:val="22"/>
        </w:rPr>
        <w:t>.</w:t>
      </w:r>
    </w:p>
    <w:p w:rsidR="00050720" w:rsidRDefault="00086BFE" w:rsidP="00050720">
      <w:pPr>
        <w:spacing w:before="100" w:beforeAutospacing="1" w:after="100" w:afterAutospacing="1" w:line="315" w:lineRule="atLeast"/>
        <w:jc w:val="both"/>
        <w:rPr>
          <w:rStyle w:val="Enfasigrassetto"/>
          <w:rFonts w:ascii="Tahoma" w:eastAsia="Times New Roman" w:hAnsi="Tahoma" w:cs="Tahoma"/>
          <w:b w:val="0"/>
          <w:bCs w:val="0"/>
          <w:sz w:val="22"/>
          <w:szCs w:val="22"/>
        </w:rPr>
      </w:pPr>
      <w:r w:rsidRPr="00086BFE">
        <w:rPr>
          <w:rStyle w:val="Enfasigrassetto"/>
          <w:rFonts w:ascii="Tahoma" w:hAnsi="Tahoma" w:cs="Tahoma"/>
          <w:sz w:val="22"/>
          <w:szCs w:val="22"/>
          <w:u w:val="single"/>
        </w:rPr>
        <w:t>Moratoria per liberi professionisti e lavoratori autonomi</w:t>
      </w:r>
      <w:r w:rsidR="00FD2A3A">
        <w:rPr>
          <w:rStyle w:val="Enfasigrassetto"/>
          <w:rFonts w:ascii="Tahoma" w:hAnsi="Tahoma" w:cs="Tahoma"/>
          <w:sz w:val="22"/>
          <w:szCs w:val="22"/>
          <w:u w:val="single"/>
        </w:rPr>
        <w:t>:</w:t>
      </w:r>
    </w:p>
    <w:p w:rsidR="00086BFE" w:rsidRPr="00050720" w:rsidRDefault="00086BFE" w:rsidP="00050720">
      <w:pPr>
        <w:spacing w:before="100" w:beforeAutospacing="1" w:after="100" w:afterAutospacing="1" w:line="315" w:lineRule="atLeast"/>
        <w:jc w:val="both"/>
        <w:rPr>
          <w:rFonts w:ascii="Tahoma" w:eastAsia="Times New Roman" w:hAnsi="Tahoma" w:cs="Tahoma"/>
          <w:b/>
          <w:sz w:val="22"/>
          <w:szCs w:val="22"/>
          <w:u w:val="single"/>
        </w:rPr>
      </w:pPr>
      <w:r w:rsidRPr="00086BFE">
        <w:rPr>
          <w:rFonts w:ascii="Tahoma" w:hAnsi="Tahoma" w:cs="Tahoma"/>
          <w:sz w:val="22"/>
          <w:szCs w:val="22"/>
        </w:rPr>
        <w:t xml:space="preserve">I lavori autonomi ed i liberi professionisti che hanno registrato un calo del fatturato medio giornaliero superiore al 33% del fatturato medio giornaliero del trimestre ott. – nov. – dic. 2019, possono accedere al fondo purché venga presentata la richiesta </w:t>
      </w:r>
      <w:r w:rsidRPr="00050720">
        <w:rPr>
          <w:rStyle w:val="Enfasigrassetto"/>
          <w:rFonts w:ascii="Tahoma" w:hAnsi="Tahoma" w:cs="Tahoma"/>
          <w:b w:val="0"/>
          <w:sz w:val="22"/>
          <w:szCs w:val="22"/>
          <w:u w:val="single"/>
        </w:rPr>
        <w:t>entro il 17.12.2020.</w:t>
      </w:r>
    </w:p>
    <w:p w:rsidR="00086BFE" w:rsidRPr="00086BFE" w:rsidRDefault="00086BFE" w:rsidP="00050720">
      <w:pPr>
        <w:pStyle w:val="NormaleWeb"/>
        <w:spacing w:before="0" w:beforeAutospacing="0" w:after="0" w:afterAutospacing="0" w:line="315" w:lineRule="atLeast"/>
        <w:jc w:val="both"/>
        <w:rPr>
          <w:rFonts w:ascii="Tahoma" w:hAnsi="Tahoma" w:cs="Tahoma"/>
          <w:sz w:val="22"/>
          <w:szCs w:val="22"/>
        </w:rPr>
      </w:pPr>
      <w:r w:rsidRPr="00086BFE">
        <w:rPr>
          <w:rFonts w:ascii="Tahoma" w:hAnsi="Tahoma" w:cs="Tahoma"/>
          <w:sz w:val="22"/>
          <w:szCs w:val="22"/>
        </w:rPr>
        <w:t>Il calo del fatturato medio giornaliero deve essere rilevato, alternativamente, nel trimestre successivo al 21.2.2020 oppure, nel caso non sia trascorso un trimestre dal 21.2.2020, nel minor lasso di tempo intercorrente il 21.2.2020 e la data della domanda.</w:t>
      </w:r>
    </w:p>
    <w:p w:rsidR="00086BFE" w:rsidRPr="00086BFE" w:rsidRDefault="00086BFE" w:rsidP="00050720">
      <w:pPr>
        <w:pStyle w:val="NormaleWeb"/>
        <w:spacing w:before="0" w:beforeAutospacing="0" w:after="0" w:afterAutospacing="0" w:line="300" w:lineRule="atLeast"/>
        <w:jc w:val="both"/>
        <w:rPr>
          <w:rFonts w:ascii="Tahoma" w:hAnsi="Tahoma" w:cs="Tahoma"/>
          <w:sz w:val="22"/>
          <w:szCs w:val="22"/>
        </w:rPr>
      </w:pPr>
      <w:r w:rsidRPr="00086BFE">
        <w:rPr>
          <w:rFonts w:ascii="Tahoma" w:hAnsi="Tahoma" w:cs="Tahoma"/>
          <w:sz w:val="22"/>
          <w:szCs w:val="22"/>
        </w:rPr>
        <w:t> </w:t>
      </w:r>
    </w:p>
    <w:p w:rsidR="00086BFE" w:rsidRPr="00FD2A3A" w:rsidRDefault="00086BFE" w:rsidP="00FD2A3A">
      <w:pPr>
        <w:pStyle w:val="Paragrafoelenco"/>
        <w:numPr>
          <w:ilvl w:val="0"/>
          <w:numId w:val="5"/>
        </w:numPr>
        <w:spacing w:before="100" w:beforeAutospacing="1" w:after="100" w:afterAutospacing="1" w:line="315" w:lineRule="atLeast"/>
        <w:jc w:val="both"/>
        <w:rPr>
          <w:rFonts w:ascii="Tahoma" w:eastAsia="Times New Roman" w:hAnsi="Tahoma" w:cs="Tahoma"/>
          <w:sz w:val="22"/>
          <w:szCs w:val="22"/>
        </w:rPr>
      </w:pPr>
      <w:r w:rsidRPr="00FD2A3A">
        <w:rPr>
          <w:rFonts w:ascii="Tahoma" w:eastAsia="Times New Roman" w:hAnsi="Tahoma" w:cs="Tahoma"/>
          <w:sz w:val="22"/>
          <w:szCs w:val="22"/>
        </w:rPr>
        <w:t>Per lavoratore autonomo si intende il soggetto la cui attività è ricompresa nell’ambito dell’art. 1 della legge 22 maggio 2017, n. 81.</w:t>
      </w:r>
    </w:p>
    <w:p w:rsidR="00CF1F75" w:rsidRDefault="00086BFE" w:rsidP="00CF1F75">
      <w:pPr>
        <w:jc w:val="both"/>
        <w:rPr>
          <w:rFonts w:ascii="Tahoma" w:eastAsia="Times New Roman" w:hAnsi="Tahoma" w:cs="Tahoma"/>
          <w:sz w:val="22"/>
          <w:szCs w:val="22"/>
        </w:rPr>
      </w:pPr>
      <w:r w:rsidRPr="00086BFE">
        <w:rPr>
          <w:rFonts w:ascii="Tahoma" w:eastAsia="Times New Roman" w:hAnsi="Tahoma" w:cs="Tahoma"/>
          <w:sz w:val="22"/>
          <w:szCs w:val="22"/>
        </w:rPr>
        <w:t>Per libero professionista si intende il professionista iscritto agli ordini professionali e quello aderente alle associazioni professionali iscritte nell’elenco tenuto dal Ministero dello sviluppo economico ai sensi della legge 14 gennaio 2013, n. 4 e in possesso dell’attestazione rilasciata ai sensi della medesima legge n. 4 del 2013.</w:t>
      </w:r>
    </w:p>
    <w:p w:rsidR="00CF1F75" w:rsidRPr="00CF1F75" w:rsidRDefault="00CF1F75" w:rsidP="00CF1F75">
      <w:pPr>
        <w:jc w:val="both"/>
        <w:rPr>
          <w:rFonts w:ascii="Tahoma" w:eastAsia="Times New Roman" w:hAnsi="Tahoma" w:cs="Tahoma"/>
          <w:sz w:val="22"/>
          <w:szCs w:val="22"/>
        </w:rPr>
      </w:pPr>
    </w:p>
    <w:p w:rsidR="00CF1F75" w:rsidRDefault="00CF1F75" w:rsidP="00CF1F75">
      <w:pPr>
        <w:jc w:val="both"/>
        <w:rPr>
          <w:rFonts w:ascii="Tahoma" w:hAnsi="Tahoma" w:cs="Tahoma"/>
          <w:sz w:val="21"/>
          <w:szCs w:val="21"/>
        </w:rPr>
      </w:pPr>
      <w:r w:rsidRPr="00CF1F75">
        <w:rPr>
          <w:rFonts w:ascii="Tahoma" w:hAnsi="Tahoma" w:cs="Tahoma"/>
          <w:sz w:val="21"/>
          <w:szCs w:val="21"/>
        </w:rPr>
        <w:t>Se si desiderano ulteriori informazioni lo Studio Legale Argento e la Sosutenti restano a Vs. completa disposizione per ogni u</w:t>
      </w:r>
      <w:r>
        <w:rPr>
          <w:rFonts w:ascii="Tahoma" w:hAnsi="Tahoma" w:cs="Tahoma"/>
          <w:sz w:val="21"/>
          <w:szCs w:val="21"/>
        </w:rPr>
        <w:t xml:space="preserve">lteriore </w:t>
      </w:r>
      <w:r w:rsidRPr="00CF1F75">
        <w:rPr>
          <w:rFonts w:ascii="Tahoma" w:hAnsi="Tahoma" w:cs="Tahoma"/>
          <w:sz w:val="21"/>
          <w:szCs w:val="21"/>
        </w:rPr>
        <w:t>informazione e/o chiarimento.</w:t>
      </w:r>
    </w:p>
    <w:p w:rsidR="005F42CB" w:rsidRDefault="005F42CB" w:rsidP="00CF1F75">
      <w:pPr>
        <w:jc w:val="both"/>
        <w:rPr>
          <w:rFonts w:ascii="Tahoma" w:hAnsi="Tahoma" w:cs="Tahoma"/>
          <w:sz w:val="21"/>
          <w:szCs w:val="21"/>
        </w:rPr>
      </w:pPr>
    </w:p>
    <w:p w:rsidR="005F42CB" w:rsidRDefault="005F42CB" w:rsidP="00CF1F75">
      <w:pPr>
        <w:jc w:val="both"/>
        <w:rPr>
          <w:rFonts w:ascii="Tahoma" w:hAnsi="Tahoma" w:cs="Tahoma"/>
          <w:sz w:val="21"/>
          <w:szCs w:val="21"/>
        </w:rPr>
      </w:pPr>
    </w:p>
    <w:p w:rsidR="005F42CB" w:rsidRDefault="005F42CB" w:rsidP="00CF1F75">
      <w:pPr>
        <w:jc w:val="both"/>
        <w:rPr>
          <w:rFonts w:ascii="Tahoma" w:hAnsi="Tahoma" w:cs="Tahoma"/>
          <w:i/>
          <w:sz w:val="21"/>
          <w:szCs w:val="21"/>
        </w:rPr>
      </w:pPr>
    </w:p>
    <w:p w:rsidR="005F42CB" w:rsidRPr="005F42CB" w:rsidRDefault="005F42CB" w:rsidP="00CF1F75">
      <w:pPr>
        <w:jc w:val="both"/>
        <w:rPr>
          <w:rFonts w:ascii="Tahoma" w:eastAsia="Times New Roman" w:hAnsi="Tahoma" w:cs="Tahoma"/>
          <w:sz w:val="22"/>
          <w:szCs w:val="22"/>
        </w:rPr>
      </w:pPr>
      <w:r w:rsidRPr="005F42CB">
        <w:rPr>
          <w:rFonts w:ascii="Tahoma" w:hAnsi="Tahoma" w:cs="Tahoma"/>
          <w:sz w:val="21"/>
          <w:szCs w:val="21"/>
        </w:rPr>
        <w:t>Allegato: Modulo sospensione mutui</w:t>
      </w:r>
    </w:p>
    <w:sectPr w:rsidR="005F42CB" w:rsidRPr="005F42CB">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5E8" w:rsidRDefault="002445E8" w:rsidP="0051005C">
      <w:r>
        <w:separator/>
      </w:r>
    </w:p>
  </w:endnote>
  <w:endnote w:type="continuationSeparator" w:id="0">
    <w:p w:rsidR="002445E8" w:rsidRDefault="002445E8" w:rsidP="0051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199642"/>
      <w:docPartObj>
        <w:docPartGallery w:val="Page Numbers (Bottom of Page)"/>
        <w:docPartUnique/>
      </w:docPartObj>
    </w:sdtPr>
    <w:sdtEndPr/>
    <w:sdtContent>
      <w:p w:rsidR="0051005C" w:rsidRDefault="0051005C">
        <w:pPr>
          <w:pStyle w:val="Pidipagina"/>
          <w:jc w:val="center"/>
        </w:pPr>
        <w:r>
          <w:fldChar w:fldCharType="begin"/>
        </w:r>
        <w:r>
          <w:instrText>PAGE   \* MERGEFORMAT</w:instrText>
        </w:r>
        <w:r>
          <w:fldChar w:fldCharType="separate"/>
        </w:r>
        <w:r w:rsidR="002D63E2">
          <w:rPr>
            <w:noProof/>
          </w:rPr>
          <w:t>2</w:t>
        </w:r>
        <w:r>
          <w:fldChar w:fldCharType="end"/>
        </w:r>
      </w:p>
    </w:sdtContent>
  </w:sdt>
  <w:p w:rsidR="0051005C" w:rsidRDefault="0051005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5E8" w:rsidRDefault="002445E8" w:rsidP="0051005C">
      <w:r>
        <w:separator/>
      </w:r>
    </w:p>
  </w:footnote>
  <w:footnote w:type="continuationSeparator" w:id="0">
    <w:p w:rsidR="002445E8" w:rsidRDefault="002445E8" w:rsidP="005100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6294"/>
    <w:multiLevelType w:val="multilevel"/>
    <w:tmpl w:val="04FC91E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153C4363"/>
    <w:multiLevelType w:val="hybridMultilevel"/>
    <w:tmpl w:val="6B422144"/>
    <w:lvl w:ilvl="0" w:tplc="E70C49CC">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382A53"/>
    <w:multiLevelType w:val="hybridMultilevel"/>
    <w:tmpl w:val="6E3C6530"/>
    <w:lvl w:ilvl="0" w:tplc="3DA441BE">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D1E733B"/>
    <w:multiLevelType w:val="multilevel"/>
    <w:tmpl w:val="60B808AA"/>
    <w:lvl w:ilvl="0">
      <w:start w:val="1"/>
      <w:numFmt w:val="decimal"/>
      <w:lvlText w:val="%1."/>
      <w:lvlJc w:val="left"/>
      <w:pPr>
        <w:tabs>
          <w:tab w:val="num" w:pos="720"/>
        </w:tabs>
        <w:ind w:left="720" w:hanging="360"/>
      </w:pPr>
      <w:rPr>
        <w:rFonts w:ascii="Tahoma" w:eastAsiaTheme="minorHAnsi" w:hAnsi="Tahoma" w:cs="Tahoma"/>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4D713629"/>
    <w:multiLevelType w:val="multilevel"/>
    <w:tmpl w:val="11AAEC1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55486E62"/>
    <w:multiLevelType w:val="hybridMultilevel"/>
    <w:tmpl w:val="A05C8204"/>
    <w:lvl w:ilvl="0" w:tplc="B944178C">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F426E2"/>
    <w:multiLevelType w:val="multilevel"/>
    <w:tmpl w:val="B4EC5C8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05C"/>
    <w:rsid w:val="00050720"/>
    <w:rsid w:val="000647A5"/>
    <w:rsid w:val="00086BFE"/>
    <w:rsid w:val="000E7BAA"/>
    <w:rsid w:val="00121590"/>
    <w:rsid w:val="002445E8"/>
    <w:rsid w:val="002D63E2"/>
    <w:rsid w:val="00480134"/>
    <w:rsid w:val="0051005C"/>
    <w:rsid w:val="005F42CB"/>
    <w:rsid w:val="00793505"/>
    <w:rsid w:val="008A255D"/>
    <w:rsid w:val="009D7560"/>
    <w:rsid w:val="00A01006"/>
    <w:rsid w:val="00CF1F75"/>
    <w:rsid w:val="00CF2D02"/>
    <w:rsid w:val="00E555B0"/>
    <w:rsid w:val="00FD2A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52EFC-4B14-43E0-89DB-3610643D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005C"/>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1005C"/>
    <w:pPr>
      <w:spacing w:before="100" w:beforeAutospacing="1" w:after="100" w:afterAutospacing="1"/>
    </w:pPr>
  </w:style>
  <w:style w:type="character" w:styleId="Enfasigrassetto">
    <w:name w:val="Strong"/>
    <w:basedOn w:val="Carpredefinitoparagrafo"/>
    <w:uiPriority w:val="22"/>
    <w:qFormat/>
    <w:rsid w:val="0051005C"/>
    <w:rPr>
      <w:b/>
      <w:bCs/>
    </w:rPr>
  </w:style>
  <w:style w:type="character" w:styleId="Enfasicorsivo">
    <w:name w:val="Emphasis"/>
    <w:basedOn w:val="Carpredefinitoparagrafo"/>
    <w:uiPriority w:val="20"/>
    <w:qFormat/>
    <w:rsid w:val="0051005C"/>
    <w:rPr>
      <w:i/>
      <w:iCs/>
    </w:rPr>
  </w:style>
  <w:style w:type="paragraph" w:styleId="Intestazione">
    <w:name w:val="header"/>
    <w:basedOn w:val="Normale"/>
    <w:link w:val="IntestazioneCarattere"/>
    <w:uiPriority w:val="99"/>
    <w:unhideWhenUsed/>
    <w:rsid w:val="0051005C"/>
    <w:pPr>
      <w:tabs>
        <w:tab w:val="center" w:pos="4819"/>
        <w:tab w:val="right" w:pos="9638"/>
      </w:tabs>
    </w:pPr>
  </w:style>
  <w:style w:type="character" w:customStyle="1" w:styleId="IntestazioneCarattere">
    <w:name w:val="Intestazione Carattere"/>
    <w:basedOn w:val="Carpredefinitoparagrafo"/>
    <w:link w:val="Intestazione"/>
    <w:uiPriority w:val="99"/>
    <w:rsid w:val="0051005C"/>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51005C"/>
    <w:pPr>
      <w:tabs>
        <w:tab w:val="center" w:pos="4819"/>
        <w:tab w:val="right" w:pos="9638"/>
      </w:tabs>
    </w:pPr>
  </w:style>
  <w:style w:type="character" w:customStyle="1" w:styleId="PidipaginaCarattere">
    <w:name w:val="Piè di pagina Carattere"/>
    <w:basedOn w:val="Carpredefinitoparagrafo"/>
    <w:link w:val="Pidipagina"/>
    <w:uiPriority w:val="99"/>
    <w:rsid w:val="0051005C"/>
    <w:rPr>
      <w:rFonts w:ascii="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CF1F75"/>
    <w:rPr>
      <w:color w:val="0000FF"/>
      <w:u w:val="single"/>
    </w:rPr>
  </w:style>
  <w:style w:type="paragraph" w:styleId="Paragrafoelenco">
    <w:name w:val="List Paragraph"/>
    <w:basedOn w:val="Normale"/>
    <w:uiPriority w:val="34"/>
    <w:qFormat/>
    <w:rsid w:val="00FD2A3A"/>
    <w:pPr>
      <w:ind w:left="720"/>
      <w:contextualSpacing/>
    </w:pPr>
  </w:style>
  <w:style w:type="paragraph" w:styleId="Testofumetto">
    <w:name w:val="Balloon Text"/>
    <w:basedOn w:val="Normale"/>
    <w:link w:val="TestofumettoCarattere"/>
    <w:uiPriority w:val="99"/>
    <w:semiHidden/>
    <w:unhideWhenUsed/>
    <w:rsid w:val="00FD2A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D2A3A"/>
    <w:rPr>
      <w:rFonts w:ascii="Segoe UI"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28437">
      <w:bodyDiv w:val="1"/>
      <w:marLeft w:val="0"/>
      <w:marRight w:val="0"/>
      <w:marTop w:val="0"/>
      <w:marBottom w:val="0"/>
      <w:divBdr>
        <w:top w:val="none" w:sz="0" w:space="0" w:color="auto"/>
        <w:left w:val="none" w:sz="0" w:space="0" w:color="auto"/>
        <w:bottom w:val="none" w:sz="0" w:space="0" w:color="auto"/>
        <w:right w:val="none" w:sz="0" w:space="0" w:color="auto"/>
      </w:divBdr>
    </w:div>
    <w:div w:id="1271359386">
      <w:bodyDiv w:val="1"/>
      <w:marLeft w:val="0"/>
      <w:marRight w:val="0"/>
      <w:marTop w:val="0"/>
      <w:marBottom w:val="0"/>
      <w:divBdr>
        <w:top w:val="none" w:sz="0" w:space="0" w:color="auto"/>
        <w:left w:val="none" w:sz="0" w:space="0" w:color="auto"/>
        <w:bottom w:val="none" w:sz="0" w:space="0" w:color="auto"/>
        <w:right w:val="none" w:sz="0" w:space="0" w:color="auto"/>
      </w:divBdr>
    </w:div>
    <w:div w:id="164673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vemanueleargento@pec.giuffr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osutenti.net" TargetMode="External"/><Relationship Id="rId4" Type="http://schemas.openxmlformats.org/officeDocument/2006/relationships/webSettings" Target="webSettings.xml"/><Relationship Id="rId9" Type="http://schemas.openxmlformats.org/officeDocument/2006/relationships/hyperlink" Target="http://www.avvoca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3118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cp:lastPrinted>2020-03-30T17:24:00Z</cp:lastPrinted>
  <dcterms:created xsi:type="dcterms:W3CDTF">2020-03-30T17:43:00Z</dcterms:created>
  <dcterms:modified xsi:type="dcterms:W3CDTF">2020-03-30T17:43:00Z</dcterms:modified>
</cp:coreProperties>
</file>